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2025-09-09</w:t>
      </w:r>
    </w:p>
    <w:bookmarkStart w:id="32" w:name="the-queue-collections"/>
    <w:p>
      <w:pPr>
        <w:pStyle w:val="Heading1"/>
      </w:pPr>
      <w:r>
        <w:t xml:space="preserve">The Queue collections</w:t>
      </w:r>
    </w:p>
    <w:bookmarkStart w:id="26" w:name="introduction"/>
    <w:p>
      <w:pPr>
        <w:pStyle w:val="Heading2"/>
      </w:pPr>
      <w:r>
        <w:t xml:space="preserve">Introduction</w:t>
      </w:r>
    </w:p>
    <w:bookmarkStart w:id="23" w:name="abstract-data-type"/>
    <w:p>
      <w:pPr>
        <w:pStyle w:val="Heading3"/>
      </w:pPr>
      <w:r>
        <w:t xml:space="preserve">Abstract Data Type</w:t>
      </w:r>
    </w:p>
    <w:p>
      <w:pPr>
        <w:pStyle w:val="FirstParagraph"/>
      </w:pPr>
      <w:r>
        <w:t xml:space="preserve">Described</w:t>
      </w:r>
      <w:r>
        <w:t xml:space="preserve"> </w:t>
      </w:r>
      <w:hyperlink r:id="rId20">
        <w:r>
          <w:rPr>
            <w:rStyle w:val="Hyperlink"/>
          </w:rPr>
          <w:t xml:space="preserve">abstractly</w:t>
        </w:r>
      </w:hyperlink>
      <w:r>
        <w:t xml:space="preserve">,</w:t>
      </w:r>
      <w:r>
        <w:t xml:space="preserve"> </w:t>
      </w:r>
      <w:hyperlink r:id="rId21">
        <w:r>
          <w:rPr>
            <w:rStyle w:val="Hyperlink"/>
          </w:rPr>
          <w:t xml:space="preserve">a queue</w:t>
        </w:r>
      </w:hyperlink>
      <w:r>
        <w:t xml:space="preserve"> </w:t>
      </w:r>
      <w:r>
        <w:t xml:space="preserve">is</w:t>
      </w:r>
    </w:p>
    <w:p>
      <w:pPr>
        <w:pStyle w:val="Compact"/>
        <w:numPr>
          <w:ilvl w:val="0"/>
          <w:numId w:val="1001"/>
        </w:numPr>
      </w:pPr>
      <w:r>
        <w:t xml:space="preserve">a finite collection of elements,</w:t>
      </w:r>
    </w:p>
    <w:p>
      <w:pPr>
        <w:pStyle w:val="Compact"/>
        <w:numPr>
          <w:ilvl w:val="0"/>
          <w:numId w:val="1001"/>
        </w:numPr>
      </w:pPr>
      <w:r>
        <w:t xml:space="preserve">in a particular order,</w:t>
      </w:r>
    </w:p>
    <w:p>
      <w:pPr>
        <w:pStyle w:val="Compact"/>
        <w:numPr>
          <w:ilvl w:val="0"/>
          <w:numId w:val="1001"/>
        </w:numPr>
      </w:pPr>
      <w:r>
        <w:t xml:space="preserve">that may contain the same element multiple times.</w:t>
      </w:r>
    </w:p>
    <w:p>
      <w:pPr>
        <w:pStyle w:val="FirstParagraph"/>
      </w:pPr>
      <w:r>
        <w:t xml:space="preserve">The fact that it may contain the same element multiple times makes it different from a set, the fact that it is ordered makes it different from a</w:t>
      </w:r>
      <w:r>
        <w:t xml:space="preserve"> </w:t>
      </w:r>
      <w:hyperlink r:id="rId22">
        <w:r>
          <w:rPr>
            <w:rStyle w:val="Hyperlink"/>
          </w:rPr>
          <w:t xml:space="preserve">multiset</w:t>
        </w:r>
      </w:hyperlink>
      <w:r>
        <w:t xml:space="preserve">.</w:t>
      </w:r>
    </w:p>
    <w:p>
      <w:pPr>
        <w:pStyle w:val="BodyText"/>
      </w:pPr>
      <w:r>
        <w:t xml:space="preserve">Generally, it has operations to…</w:t>
      </w:r>
    </w:p>
    <w:p>
      <w:pPr>
        <w:pStyle w:val="Compact"/>
        <w:numPr>
          <w:ilvl w:val="0"/>
          <w:numId w:val="1002"/>
        </w:numPr>
      </w:pPr>
      <w:r>
        <w:t xml:space="preserve">… create an empty queue,</w:t>
      </w:r>
    </w:p>
    <w:p>
      <w:pPr>
        <w:pStyle w:val="Compact"/>
        <w:numPr>
          <w:ilvl w:val="0"/>
          <w:numId w:val="1002"/>
        </w:numPr>
      </w:pPr>
      <w:r>
        <w:t xml:space="preserve">… test for emptiness,</w:t>
      </w:r>
    </w:p>
    <w:p>
      <w:pPr>
        <w:pStyle w:val="Compact"/>
        <w:numPr>
          <w:ilvl w:val="0"/>
          <w:numId w:val="1002"/>
        </w:numPr>
      </w:pPr>
      <w:r>
        <w:t xml:space="preserve">… obtain the value of the element at</w:t>
      </w:r>
      <w:r>
        <w:t xml:space="preserve"> </w:t>
      </w:r>
      <w:r>
        <w:t xml:space="preserve">“the end”</w:t>
      </w:r>
      <w:r>
        <w:t xml:space="preserve"> </w:t>
      </w:r>
      <w:r>
        <w:t xml:space="preserve">of the queue (</w:t>
      </w:r>
      <w:r>
        <w:t xml:space="preserve">“peek”</w:t>
      </w:r>
      <w:r>
        <w:t xml:space="preserve">),</w:t>
      </w:r>
    </w:p>
    <w:p>
      <w:pPr>
        <w:pStyle w:val="Compact"/>
        <w:numPr>
          <w:ilvl w:val="0"/>
          <w:numId w:val="1002"/>
        </w:numPr>
      </w:pPr>
      <w:r>
        <w:t xml:space="preserve">… add an element at</w:t>
      </w:r>
      <w:r>
        <w:t xml:space="preserve"> </w:t>
      </w:r>
      <w:r>
        <w:t xml:space="preserve">“the beginning”</w:t>
      </w:r>
      <w:r>
        <w:t xml:space="preserve"> </w:t>
      </w:r>
      <w:r>
        <w:t xml:space="preserve">of the queue (</w:t>
      </w:r>
      <w:r>
        <w:t xml:space="preserve">“enqueue”</w:t>
      </w:r>
      <w:r>
        <w:t xml:space="preserve">),</w:t>
      </w:r>
    </w:p>
    <w:p>
      <w:pPr>
        <w:pStyle w:val="Compact"/>
        <w:numPr>
          <w:ilvl w:val="0"/>
          <w:numId w:val="1002"/>
        </w:numPr>
      </w:pPr>
      <w:r>
        <w:t xml:space="preserve">… remove an element at</w:t>
      </w:r>
      <w:r>
        <w:t xml:space="preserve"> </w:t>
      </w:r>
      <w:r>
        <w:t xml:space="preserve">“the end”</w:t>
      </w:r>
      <w:r>
        <w:t xml:space="preserve"> </w:t>
      </w:r>
      <w:r>
        <w:t xml:space="preserve">of the queue (</w:t>
      </w:r>
      <w:r>
        <w:t xml:space="preserve">“dequeue”</w:t>
      </w:r>
      <w:r>
        <w:t xml:space="preserve">).</w:t>
      </w:r>
    </w:p>
    <w:p>
      <w:pPr>
        <w:pStyle w:val="FirstParagraph"/>
      </w:pPr>
      <w:r>
        <w:t xml:space="preserve">The fact that only the</w:t>
      </w:r>
      <w:r>
        <w:t xml:space="preserve"> </w:t>
      </w:r>
      <w:r>
        <w:t xml:space="preserve">“last element”</w:t>
      </w:r>
      <w:r>
        <w:t xml:space="preserve"> </w:t>
      </w:r>
      <w:r>
        <w:t xml:space="preserve">can be removed and that elements can only be added</w:t>
      </w:r>
      <w:r>
        <w:t xml:space="preserve"> </w:t>
      </w:r>
      <w:r>
        <w:t xml:space="preserve">“at the front”</w:t>
      </w:r>
      <w:r>
        <w:t xml:space="preserve"> </w:t>
      </w:r>
      <w:r>
        <w:t xml:space="preserve">is the main difference with the list abstract data type.</w:t>
      </w:r>
      <w:r>
        <w:t xml:space="preserve"> </w:t>
      </w:r>
      <w:r>
        <w:t xml:space="preserve">Exactly like a people waiting in line for a service, queues implement a ” first-in-first-out” (FIFO) principle.</w:t>
      </w:r>
    </w:p>
    <w:bookmarkEnd w:id="23"/>
    <w:bookmarkStart w:id="24" w:name="difference-with-array"/>
    <w:p>
      <w:pPr>
        <w:pStyle w:val="Heading3"/>
      </w:pPr>
      <w:r>
        <w:t xml:space="preserve">Difference with array</w:t>
      </w:r>
    </w:p>
    <w:p>
      <w:pPr>
        <w:pStyle w:val="FirstParagraph"/>
      </w:pPr>
      <w:r>
        <w:t xml:space="preserve">Like lists, queues serve a similar purpose than arrays, but with a few notable differences:</w:t>
      </w:r>
    </w:p>
    <w:p>
      <w:pPr>
        <w:pStyle w:val="Compact"/>
        <w:numPr>
          <w:ilvl w:val="0"/>
          <w:numId w:val="1003"/>
        </w:numPr>
      </w:pPr>
      <w:r>
        <w:t xml:space="preserve">Queues do not need to have a number of elements fixed ahead of time,</w:t>
      </w:r>
    </w:p>
    <w:p>
      <w:pPr>
        <w:pStyle w:val="Compact"/>
        <w:numPr>
          <w:ilvl w:val="0"/>
          <w:numId w:val="1003"/>
        </w:numPr>
      </w:pPr>
      <w:r>
        <w:t xml:space="preserve">Queues automatically expand when elements are added,</w:t>
      </w:r>
    </w:p>
    <w:p>
      <w:pPr>
        <w:pStyle w:val="Compact"/>
        <w:numPr>
          <w:ilvl w:val="0"/>
          <w:numId w:val="1003"/>
        </w:numPr>
      </w:pPr>
      <w:r>
        <w:t xml:space="preserve">Queues automatically shrink when elements are removed.</w:t>
      </w:r>
    </w:p>
    <w:bookmarkEnd w:id="24"/>
    <w:bookmarkStart w:id="25" w:name="difference-with-lists"/>
    <w:p>
      <w:pPr>
        <w:pStyle w:val="Heading3"/>
      </w:pPr>
      <w:r>
        <w:t xml:space="preserve">Difference with lists</w:t>
      </w:r>
    </w:p>
    <w:p>
      <w:pPr>
        <w:pStyle w:val="FirstParagraph"/>
      </w:pPr>
      <w:r>
        <w:t xml:space="preserve">However, queues have differences with lists:</w:t>
      </w:r>
    </w:p>
    <w:p>
      <w:pPr>
        <w:pStyle w:val="Compact"/>
        <w:numPr>
          <w:ilvl w:val="0"/>
          <w:numId w:val="1004"/>
        </w:numPr>
      </w:pPr>
      <w:r>
        <w:t xml:space="preserve">Only the</w:t>
      </w:r>
      <w:r>
        <w:t xml:space="preserve"> </w:t>
      </w:r>
      <w:r>
        <w:t xml:space="preserve">“last”</w:t>
      </w:r>
      <w:r>
        <w:t xml:space="preserve"> </w:t>
      </w:r>
      <w:r>
        <w:t xml:space="preserve">element’s value can be read (accessed),</w:t>
      </w:r>
    </w:p>
    <w:p>
      <w:pPr>
        <w:pStyle w:val="Compact"/>
        <w:numPr>
          <w:ilvl w:val="0"/>
          <w:numId w:val="1004"/>
        </w:numPr>
      </w:pPr>
      <w:r>
        <w:t xml:space="preserve">Adding an element can only be done</w:t>
      </w:r>
      <w:r>
        <w:t xml:space="preserve"> </w:t>
      </w:r>
      <w:r>
        <w:t xml:space="preserve">“on the left side”</w:t>
      </w:r>
      <w:r>
        <w:t xml:space="preserve">, that is, at the beginning of the queue.</w:t>
      </w:r>
    </w:p>
    <w:bookmarkEnd w:id="25"/>
    <w:bookmarkEnd w:id="26"/>
    <w:bookmarkStart w:id="31" w:name="possible-implementation"/>
    <w:p>
      <w:pPr>
        <w:pStyle w:val="Heading2"/>
      </w:pPr>
      <w:r>
        <w:t xml:space="preserve">Possible Implementation</w:t>
      </w:r>
    </w:p>
    <w:bookmarkStart w:id="27" w:name="using-cells"/>
    <w:p>
      <w:pPr>
        <w:pStyle w:val="Heading3"/>
      </w:pPr>
      <w:r>
        <w:t xml:space="preserve">Using Cells</w:t>
      </w:r>
    </w:p>
    <w:p>
      <w:pPr>
        <w:pStyle w:val="FirstParagraph"/>
      </w:pPr>
      <w:r>
        <w:t xml:space="preserve">One could implement queue by adapting our</w:t>
      </w:r>
      <w:r>
        <w:t xml:space="preserve"> </w:t>
      </w:r>
      <w:r>
        <w:rPr>
          <w:rStyle w:val="NormalTok"/>
        </w:rPr>
        <w:t xml:space="preserve">CList</w:t>
      </w:r>
      <w:r>
        <w:t xml:space="preserve"> </w:t>
      </w:r>
      <w:r>
        <w:t xml:space="preserve">class, making sure that the read, remove and insert operations are limited to the</w:t>
      </w:r>
      <w:r>
        <w:t xml:space="preserve"> </w:t>
      </w:r>
      <w:r>
        <w:t xml:space="preserve">“valid”</w:t>
      </w:r>
      <w:r>
        <w:t xml:space="preserve"> </w:t>
      </w:r>
      <w:r>
        <w:t xml:space="preserve">elements.</w:t>
      </w:r>
    </w:p>
    <w:bookmarkEnd w:id="27"/>
    <w:bookmarkStart w:id="30" w:name="using-arrays"/>
    <w:p>
      <w:pPr>
        <w:pStyle w:val="Heading3"/>
      </w:pPr>
      <w:r>
        <w:t xml:space="preserve">Using Arrays</w:t>
      </w:r>
    </w:p>
    <w:p>
      <w:pPr>
        <w:pStyle w:val="FirstParagraph"/>
      </w:pPr>
      <w:r>
        <w:t xml:space="preserve">One could implement queue by using arrays, adding elements</w:t>
      </w:r>
      <w:r>
        <w:t xml:space="preserve"> </w:t>
      </w:r>
      <w:r>
        <w:t xml:space="preserve">“at the end”</w:t>
      </w:r>
      <w:r>
        <w:t xml:space="preserve"> </w:t>
      </w:r>
      <w:r>
        <w:t xml:space="preserve">of the array and removing them</w:t>
      </w:r>
      <w:r>
        <w:t xml:space="preserve"> </w:t>
      </w:r>
      <w:r>
        <w:t xml:space="preserve">“from the beginning”</w:t>
      </w:r>
      <w:r>
        <w:t xml:space="preserve">.</w:t>
      </w:r>
      <w:r>
        <w:t xml:space="preserve"> </w:t>
      </w:r>
      <w:r>
        <w:t xml:space="preserve">This implementation has one major drawback, however: in this implementation, enqueue operation is</w:t>
      </w:r>
      <w:r>
        <w:t xml:space="preserve"> </w:t>
      </w:r>
      <m:oMath>
        <m:r>
          <m:t>O</m:t>
        </m:r>
        <m:d>
          <m:dPr>
            <m:begChr m:val="("/>
            <m:sepChr m:val=""/>
            <m:endChr m:val=")"/>
            <m:grow/>
          </m:dPr>
          <m:e>
            <m:r>
              <m:t>c</m:t>
            </m:r>
          </m:e>
        </m:d>
      </m:oMath>
      <w:r>
        <w:t xml:space="preserve">, but dequeue is</w:t>
      </w:r>
      <w:r>
        <w:t xml:space="preserve"> </w:t>
      </w:r>
      <m:oMath>
        <m:r>
          <m:t>O</m:t>
        </m:r>
        <m:d>
          <m:dPr>
            <m:begChr m:val="("/>
            <m:sepChr m:val=""/>
            <m:endChr m:val=")"/>
            <m:grow/>
          </m:dPr>
          <m:e>
            <m:r>
              <m:t>n</m:t>
            </m:r>
          </m:e>
        </m:d>
      </m:oMath>
      <w:r>
        <w:t xml:space="preserve">, since one need to</w:t>
      </w:r>
      <w:r>
        <w:t xml:space="preserve"> </w:t>
      </w:r>
      <w:r>
        <w:t xml:space="preserve">“shift”</w:t>
      </w:r>
      <w:r>
        <w:t xml:space="preserve"> </w:t>
      </w:r>
      <w:r>
        <w:t xml:space="preserve">all the elements by one after the first one has been removed.</w:t>
      </w:r>
    </w:p>
    <w:p>
      <w:pPr>
        <w:pStyle w:val="BodyText"/>
      </w:pPr>
      <w:r>
        <w:t xml:space="preserve">An alternative is to use a</w:t>
      </w:r>
      <w:r>
        <w:t xml:space="preserve"> </w:t>
      </w:r>
      <w:r>
        <w:rPr>
          <w:i/>
          <w:iCs/>
        </w:rPr>
        <w:t xml:space="preserve">circular array</w:t>
      </w:r>
      <w:r>
        <w:t xml:space="preserve">, where the beginning and the end of the array are</w:t>
      </w:r>
      <w:r>
        <w:t xml:space="preserve"> </w:t>
      </w:r>
      <w:r>
        <w:t xml:space="preserve">“glued together”</w:t>
      </w:r>
      <w:r>
        <w:t xml:space="preserve">. This requires to manipulate three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variables:</w:t>
      </w:r>
    </w:p>
    <w:p>
      <w:pPr>
        <w:pStyle w:val="Compact"/>
        <w:numPr>
          <w:ilvl w:val="0"/>
          <w:numId w:val="1005"/>
        </w:numPr>
      </w:pPr>
      <w:r>
        <w:rPr>
          <w:rStyle w:val="NormalTok"/>
        </w:rPr>
        <w:t xml:space="preserve">front</w:t>
      </w:r>
      <w:r>
        <w:t xml:space="preserve">, pointing to the first element,</w:t>
      </w:r>
    </w:p>
    <w:p>
      <w:pPr>
        <w:pStyle w:val="Compact"/>
        <w:numPr>
          <w:ilvl w:val="0"/>
          <w:numId w:val="1005"/>
        </w:numPr>
      </w:pPr>
      <w:r>
        <w:rPr>
          <w:rStyle w:val="NormalTok"/>
        </w:rPr>
        <w:t xml:space="preserve">end</w:t>
      </w:r>
      <w:r>
        <w:t xml:space="preserve">, pointing to the last element,</w:t>
      </w:r>
    </w:p>
    <w:p>
      <w:pPr>
        <w:pStyle w:val="Compact"/>
        <w:numPr>
          <w:ilvl w:val="0"/>
          <w:numId w:val="1005"/>
        </w:numPr>
      </w:pPr>
      <w:r>
        <w:t xml:space="preserve">and</w:t>
      </w:r>
      <w:r>
        <w:t xml:space="preserve"> </w:t>
      </w:r>
      <w:r>
        <w:rPr>
          <w:rStyle w:val="NormalTok"/>
        </w:rPr>
        <w:t xml:space="preserve">size</w:t>
      </w:r>
      <w:r>
        <w:t xml:space="preserve">, the number of elements in the queue.</w:t>
      </w:r>
    </w:p>
    <w:p>
      <w:pPr>
        <w:pStyle w:val="FirstParagraph"/>
      </w:pPr>
      <w:r>
        <w:t xml:space="preserve">An attribute</w:t>
      </w:r>
      <w:r>
        <w:t xml:space="preserve"> </w:t>
      </w:r>
      <w:r>
        <w:rPr>
          <w:rStyle w:val="NormalTok"/>
        </w:rPr>
        <w:t xml:space="preserve">mArray</w:t>
      </w:r>
      <w:r>
        <w:t xml:space="preserve"> </w:t>
      </w:r>
      <w:r>
        <w:t xml:space="preserve">then contain the elements in the queue,</w:t>
      </w:r>
      <w:r>
        <w:t xml:space="preserve"> </w:t>
      </w:r>
      <w:r>
        <w:rPr>
          <w:i/>
          <w:iCs/>
        </w:rPr>
        <w:t xml:space="preserve">not necessarily in the</w:t>
      </w:r>
      <w:r>
        <w:rPr>
          <w:i/>
          <w:iCs/>
        </w:rPr>
        <w:t xml:space="preserve"> </w:t>
      </w:r>
      <w:r>
        <w:rPr>
          <w:i/>
          <w:iCs/>
        </w:rPr>
        <w:t xml:space="preserve">“right”</w:t>
      </w:r>
      <w:r>
        <w:rPr>
          <w:i/>
          <w:iCs/>
        </w:rPr>
        <w:t xml:space="preserve"> </w:t>
      </w:r>
      <w:r>
        <w:rPr>
          <w:i/>
          <w:iCs/>
        </w:rPr>
        <w:t xml:space="preserve">order</w:t>
      </w:r>
      <w:r>
        <w:t xml:space="preserve">, since as the queue is dequeued, its</w:t>
      </w:r>
      <w:r>
        <w:t xml:space="preserve"> </w:t>
      </w:r>
      <w:r>
        <w:t xml:space="preserve">“front”</w:t>
      </w:r>
      <w:r>
        <w:t xml:space="preserve"> </w:t>
      </w:r>
      <w:r>
        <w:t xml:space="preserve">moves.</w:t>
      </w:r>
    </w:p>
    <w:p>
      <w:pPr>
        <w:pStyle w:val="SourceCode"/>
      </w:pPr>
      <w:r>
        <w:rPr>
          <w:rStyle w:val="NormalTok"/>
        </w:rPr>
        <w:t xml:space="preserve">﻿using System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This is required for the exception.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CQueue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&gt;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front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end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size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mArray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CQueue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capacity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mArray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T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capacity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Note that front, end and size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are set to 0.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Clear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front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end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size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IsEmpty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size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IsFull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size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mArray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Enqueue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newItem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(!</w:t>
      </w:r>
      <w:r>
        <w:rPr>
          <w:rStyle w:val="FunctionTok"/>
        </w:rPr>
        <w:t xml:space="preserve">IsFull</w:t>
      </w:r>
      <w:r>
        <w:rPr>
          <w:rStyle w:val="OperatorTok"/>
        </w:rPr>
        <w:t xml:space="preserve">())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mArray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end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newItem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Increment</w:t>
      </w:r>
      <w:r>
        <w:rPr>
          <w:rStyle w:val="OperatorTok"/>
        </w:rPr>
        <w:t xml:space="preserve">(</w:t>
      </w:r>
      <w:r>
        <w:rPr>
          <w:rStyle w:val="KeywordTok"/>
        </w:rPr>
        <w:t xml:space="preserve">ref</w:t>
      </w:r>
      <w:r>
        <w:rPr>
          <w:rStyle w:val="NormalTok"/>
        </w:rPr>
        <w:t xml:space="preserve"> end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size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Resize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T </w:t>
      </w:r>
      <w:r>
        <w:rPr>
          <w:rStyle w:val="FunctionTok"/>
        </w:rPr>
        <w:t xml:space="preserve">Dequeue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size</w:t>
      </w:r>
      <w:r>
        <w:rPr>
          <w:rStyle w:val="OperatorTok"/>
        </w:rPr>
        <w:t xml:space="preserve">--;</w:t>
      </w:r>
      <w:r>
        <w:br/>
      </w:r>
      <w:r>
        <w:rPr>
          <w:rStyle w:val="NormalTok"/>
        </w:rPr>
        <w:t xml:space="preserve">    T data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front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Increment</w:t>
      </w:r>
      <w:r>
        <w:rPr>
          <w:rStyle w:val="OperatorTok"/>
        </w:rPr>
        <w:t xml:space="preserve">(</w:t>
      </w:r>
      <w:r>
        <w:rPr>
          <w:rStyle w:val="KeywordTok"/>
        </w:rPr>
        <w:t xml:space="preserve">ref</w:t>
      </w:r>
      <w:r>
        <w:rPr>
          <w:rStyle w:val="NormalTok"/>
        </w:rPr>
        <w:t xml:space="preserve"> front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data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Resize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"Queue Resize is not implemented - you could implement it"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Increment must be done carefully: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what if we reached the "end of mArray"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but there is room available at the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beginning of the queue? Then the value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// needs to become 0.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Increment</w:t>
      </w:r>
      <w:r>
        <w:rPr>
          <w:rStyle w:val="OperatorTok"/>
        </w:rPr>
        <w:t xml:space="preserve">(</w:t>
      </w:r>
      <w:r>
        <w:rPr>
          <w:rStyle w:val="KeywordTok"/>
        </w:rPr>
        <w:t xml:space="preserve">ref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value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mArray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value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Capacity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get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mArray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size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returned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returned </w:t>
      </w:r>
      <w:r>
        <w:rPr>
          <w:rStyle w:val="OperatorTok"/>
        </w:rPr>
        <w:t xml:space="preserve">+=</w:t>
      </w:r>
      <w:r>
        <w:br/>
      </w:r>
      <w:r>
        <w:rPr>
          <w:rStyle w:val="NormalTok"/>
        </w:rPr>
        <w:t xml:space="preserve">      $</w:t>
      </w:r>
      <w:r>
        <w:rPr>
          <w:rStyle w:val="StringTok"/>
        </w:rPr>
        <w:t xml:space="preserve">"Front : {front}, end : {end}, size : {size}, capacity: {Capacity}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front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size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front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mArray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mArray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":"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returned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hyperlink r:id="rId28">
        <w:r>
          <w:rPr>
            <w:rStyle w:val="Hyperlink"/>
            <w:i/>
            <w:iCs/>
          </w:rPr>
          <w:t xml:space="preserve">(Download this code)</w:t>
        </w:r>
      </w:hyperlink>
    </w:p>
    <w:p>
      <w:pPr>
        <w:pStyle w:val="BodyText"/>
      </w:pPr>
      <w:r>
        <w:t xml:space="preserve">An implementation using</w:t>
      </w:r>
      <w:r>
        <w:t xml:space="preserve"> </w:t>
      </w:r>
      <w:r>
        <w:rPr>
          <w:rStyle w:val="NormalTok"/>
        </w:rPr>
        <w:t xml:space="preserve">capacity</w:t>
      </w:r>
      <w:r>
        <w:t xml:space="preserve"> </w:t>
      </w:r>
      <w:r>
        <w:t xml:space="preserve">instead of</w:t>
      </w:r>
      <w:r>
        <w:t xml:space="preserve"> </w:t>
      </w:r>
      <w:r>
        <w:rPr>
          <w:rStyle w:val="NormalTok"/>
        </w:rPr>
        <w:t xml:space="preserve">end</w:t>
      </w:r>
      <w:r>
        <w:t xml:space="preserve"> </w:t>
      </w:r>
      <w:r>
        <w:t xml:space="preserve">is</w:t>
      </w:r>
      <w:r>
        <w:t xml:space="preserve"> </w:t>
      </w:r>
      <w:hyperlink r:id="rId29">
        <w:r>
          <w:rPr>
            <w:rStyle w:val="Hyperlink"/>
          </w:rPr>
          <w:t xml:space="preserve">also possible</w:t>
        </w:r>
      </w:hyperlink>
      <w:r>
        <w:t xml:space="preserve">, but it requires to use the modulo operation (</w:t>
      </w:r>
      <w:r>
        <w:rPr>
          <w:rStyle w:val="OperatorTok"/>
        </w:rPr>
        <w:t xml:space="preserve">%</w:t>
      </w:r>
      <w:r>
        <w:t xml:space="preserve">) to compute the</w:t>
      </w:r>
      <w:r>
        <w:t xml:space="preserve"> </w:t>
      </w:r>
      <w:r>
        <w:rPr>
          <w:rStyle w:val="NormalTok"/>
        </w:rPr>
        <w:t xml:space="preserve">end</w:t>
      </w:r>
      <w:r>
        <w:t xml:space="preserve">, using</w:t>
      </w:r>
    </w:p>
    <w:p>
      <w:pPr>
        <w:pStyle w:val="SourceCode"/>
      </w:pPr>
      <w:r>
        <w:rPr>
          <w:rStyle w:val="NormalTok"/>
        </w:rPr>
        <w:t xml:space="preserve">end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front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size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capacity</w:t>
      </w:r>
      <w:r>
        <w:rPr>
          <w:rStyle w:val="OperatorTok"/>
        </w:rPr>
        <w:t xml:space="preserve">;</w:t>
      </w:r>
    </w:p>
    <w:p>
      <w:pPr>
        <w:pStyle w:val="FirstParagraph"/>
      </w:pPr>
      <w:r>
        <w:t xml:space="preserve">Our implementation can recover the capacity of the queue by using:</w:t>
      </w:r>
    </w:p>
    <w:p>
      <w:pPr>
        <w:pStyle w:val="SourceCode"/>
      </w:pPr>
      <w:r>
        <w:rPr>
          <w:rStyle w:val="NormalTok"/>
        </w:rPr>
        <w:t xml:space="preserve">capacity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mArray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size</w:t>
      </w:r>
      <w:r>
        <w:rPr>
          <w:rStyle w:val="OperatorTok"/>
        </w:rPr>
        <w:t xml:space="preserve">;</w:t>
      </w:r>
    </w:p>
    <w:p>
      <w:pPr>
        <w:pStyle w:val="FirstParagraph"/>
      </w:pPr>
      <w:r>
        <w:t xml:space="preserve">.</w:t>
      </w:r>
    </w:p>
    <w:bookmarkEnd w:id="30"/>
    <w:bookmarkEnd w:id="31"/>
    <w:bookmarkEnd w:id="32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https://en.wikipedia.org/wiki/Multiset" TargetMode="External" /><Relationship Type="http://schemas.openxmlformats.org/officeDocument/2006/relationships/hyperlink" Id="rId21" Target="https://en.wikipedia.org/wiki/Queue_(abstract_data_type)" TargetMode="External" /><Relationship Type="http://schemas.openxmlformats.org/officeDocument/2006/relationships/hyperlink" Id="rId29" Target="https://www.geeksforgeeks.org/dsa/introduction-to-circular-queue/#" TargetMode="External" /><Relationship Type="http://schemas.openxmlformats.org/officeDocument/2006/relationships/hyperlink" Id="rId28" Target="https:/princomp.github.io/code/projects/CQueue.zip" TargetMode="External" /><Relationship Type="http://schemas.openxmlformats.org/officeDocument/2006/relationships/hyperlink" Id="rId20" Target="https:/princomp.github.io/lectures/data/intro#abstract-data-types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https://en.wikipedia.org/wiki/Multiset" TargetMode="External" /><Relationship Type="http://schemas.openxmlformats.org/officeDocument/2006/relationships/hyperlink" Id="rId21" Target="https://en.wikipedia.org/wiki/Queue_(abstract_data_type)" TargetMode="External" /><Relationship Type="http://schemas.openxmlformats.org/officeDocument/2006/relationships/hyperlink" Id="rId29" Target="https://www.geeksforgeeks.org/dsa/introduction-to-circular-queue/#" TargetMode="External" /><Relationship Type="http://schemas.openxmlformats.org/officeDocument/2006/relationships/hyperlink" Id="rId28" Target="https:/princomp.github.io/code/projects/CQueue.zip" TargetMode="External" /><Relationship Type="http://schemas.openxmlformats.org/officeDocument/2006/relationships/hyperlink" Id="rId20" Target="https:/princomp.github.io/lectures/data/intro#abstract-data-typ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2025-09-09T19:03:02Z</dcterms:created>
  <dcterms:modified xsi:type="dcterms:W3CDTF">2025-09-09T19:03:02Z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2025-09-09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