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2025-03-26</w:t>
      </w:r>
    </w:p>
    <w:bookmarkStart w:id="39" w:name="uml-class-diagrams"/>
    <w:p>
      <w:pPr>
        <w:pStyle w:val="Heading1"/>
      </w:pPr>
      <w:r>
        <w:t xml:space="preserve">UML Class Diagrams</w:t>
      </w:r>
    </w:p>
    <w:bookmarkStart w:id="25" w:name="general-rules"/>
    <w:p>
      <w:pPr>
        <w:pStyle w:val="Heading2"/>
      </w:pPr>
      <w:r>
        <w:t xml:space="preserve">General Rules</w:t>
      </w:r>
    </w:p>
    <w:bookmarkStart w:id="20" w:name="attributes-and-properties"/>
    <w:p>
      <w:pPr>
        <w:pStyle w:val="Heading3"/>
      </w:pPr>
      <w:r>
        <w:t xml:space="preserve">Attributes and Properties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Type of Attribute or Property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Public attribute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+</w:t>
            </w:r>
            <w:r>
              <w:rPr>
                <w:rStyle w:val="NormalTok"/>
              </w:rPr>
              <w:t xml:space="preserve">  attribute </w:t>
            </w:r>
            <w:r>
              <w:rPr>
                <w:rStyle w:val="OperatorTok"/>
              </w:rPr>
              <w:t xml:space="preserve">: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[</w:t>
            </w:r>
            <w:r>
              <w:rPr>
                <w:rStyle w:val="NormalTok"/>
              </w:rPr>
              <w:t xml:space="preserve">data type</w:t>
            </w:r>
            <w:r>
              <w:rPr>
                <w:rStyle w:val="OperatorTok"/>
              </w:rPr>
              <w:t xml:space="preserve">]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Private attribute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-</w:t>
            </w:r>
            <w:r>
              <w:rPr>
                <w:rStyle w:val="NormalTok"/>
              </w:rPr>
              <w:t xml:space="preserve"> attribute </w:t>
            </w:r>
            <w:r>
              <w:rPr>
                <w:rStyle w:val="OperatorTok"/>
              </w:rPr>
              <w:t xml:space="preserve">: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[</w:t>
            </w:r>
            <w:r>
              <w:rPr>
                <w:rStyle w:val="NormalTok"/>
              </w:rPr>
              <w:t xml:space="preserve">data type</w:t>
            </w:r>
            <w:r>
              <w:rPr>
                <w:rStyle w:val="OperatorTok"/>
              </w:rPr>
              <w:t xml:space="preserve">]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Public property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+</w:t>
            </w:r>
            <w:r>
              <w:rPr>
                <w:rStyle w:val="NormalTok"/>
              </w:rPr>
              <w:t xml:space="preserve">  «property» Property </w:t>
            </w:r>
            <w:r>
              <w:rPr>
                <w:rStyle w:val="OperatorTok"/>
              </w:rPr>
              <w:t xml:space="preserve">: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[</w:t>
            </w:r>
            <w:r>
              <w:rPr>
                <w:rStyle w:val="NormalTok"/>
              </w:rPr>
              <w:t xml:space="preserve">data type</w:t>
            </w:r>
            <w:r>
              <w:rPr>
                <w:rStyle w:val="OperatorTok"/>
              </w:rPr>
              <w:t xml:space="preserve">]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Private property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-</w:t>
            </w:r>
            <w:r>
              <w:rPr>
                <w:rStyle w:val="NormalTok"/>
              </w:rPr>
              <w:t xml:space="preserve"> «property» Property </w:t>
            </w:r>
            <w:r>
              <w:rPr>
                <w:rStyle w:val="OperatorTok"/>
              </w:rPr>
              <w:t xml:space="preserve">: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[</w:t>
            </w:r>
            <w:r>
              <w:rPr>
                <w:rStyle w:val="NormalTok"/>
              </w:rPr>
              <w:t xml:space="preserve">data type</w:t>
            </w:r>
            <w:r>
              <w:rPr>
                <w:rStyle w:val="OperatorTok"/>
              </w:rPr>
              <w:t xml:space="preserve">]</w:t>
            </w:r>
          </w:p>
        </w:tc>
      </w:tr>
    </w:tbl>
    <w:bookmarkEnd w:id="20"/>
    <w:bookmarkStart w:id="21" w:name="methods-with-return-type"/>
    <w:p>
      <w:pPr>
        <w:pStyle w:val="Heading3"/>
      </w:pPr>
      <w:r>
        <w:t xml:space="preserve">Methods with Return Type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Type of Method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Public method with no arguments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+</w:t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Method</w:t>
            </w:r>
            <w:r>
              <w:rPr>
                <w:rStyle w:val="OperatorTok"/>
              </w:rPr>
              <w:t xml:space="preserve">()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: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[</w:t>
            </w:r>
            <w:r>
              <w:rPr>
                <w:rStyle w:val="KeywordTok"/>
              </w:rPr>
              <w:t xml:space="preserve">return</w:t>
            </w:r>
            <w:r>
              <w:rPr>
                <w:rStyle w:val="NormalTok"/>
              </w:rPr>
              <w:t xml:space="preserve"> type</w:t>
            </w:r>
            <w:r>
              <w:rPr>
                <w:rStyle w:val="OperatorTok"/>
              </w:rPr>
              <w:t xml:space="preserve">]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Private method with no arguments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Method</w:t>
            </w:r>
            <w:r>
              <w:rPr>
                <w:rStyle w:val="OperatorTok"/>
              </w:rPr>
              <w:t xml:space="preserve">()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: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[</w:t>
            </w:r>
            <w:r>
              <w:rPr>
                <w:rStyle w:val="KeywordTok"/>
              </w:rPr>
              <w:t xml:space="preserve">return</w:t>
            </w:r>
            <w:r>
              <w:rPr>
                <w:rStyle w:val="NormalTok"/>
              </w:rPr>
              <w:t xml:space="preserve"> type</w:t>
            </w:r>
            <w:r>
              <w:rPr>
                <w:rStyle w:val="OperatorTok"/>
              </w:rPr>
              <w:t xml:space="preserve">]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Public method with arguments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+</w:t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Method</w:t>
            </w:r>
            <w:r>
              <w:rPr>
                <w:rStyle w:val="OperatorTok"/>
              </w:rPr>
              <w:t xml:space="preserve">(</w:t>
            </w:r>
            <w:r>
              <w:rPr>
                <w:rStyle w:val="NormalTok"/>
              </w:rPr>
              <w:t xml:space="preserve">argument1 </w:t>
            </w:r>
            <w:r>
              <w:rPr>
                <w:rStyle w:val="OperatorTok"/>
              </w:rPr>
              <w:t xml:space="preserve">: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[</w:t>
            </w:r>
            <w:r>
              <w:rPr>
                <w:rStyle w:val="NormalTok"/>
              </w:rPr>
              <w:t xml:space="preserve">data type </w:t>
            </w:r>
            <w:r>
              <w:rPr>
                <w:rStyle w:val="DecValTok"/>
              </w:rPr>
              <w:t xml:space="preserve">1</w:t>
            </w:r>
            <w:r>
              <w:rPr>
                <w:rStyle w:val="OperatorTok"/>
              </w:rPr>
              <w:t xml:space="preserve">],</w:t>
            </w:r>
            <w:r>
              <w:rPr>
                <w:rStyle w:val="NormalTok"/>
              </w:rPr>
              <w:t xml:space="preserve"> …</w:t>
            </w:r>
            <w:r>
              <w:rPr>
                <w:rStyle w:val="OperatorTok"/>
              </w:rPr>
              <w:t xml:space="preserve">,</w:t>
            </w:r>
            <w:r>
              <w:rPr>
                <w:rStyle w:val="NormalTok"/>
              </w:rPr>
              <w:t xml:space="preserve"> argumentn </w:t>
            </w:r>
            <w:r>
              <w:rPr>
                <w:rStyle w:val="OperatorTok"/>
              </w:rPr>
              <w:t xml:space="preserve">: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[</w:t>
            </w:r>
            <w:r>
              <w:rPr>
                <w:rStyle w:val="NormalTok"/>
              </w:rPr>
              <w:t xml:space="preserve">data type n</w:t>
            </w:r>
            <w:r>
              <w:rPr>
                <w:rStyle w:val="OperatorTok"/>
              </w:rPr>
              <w:t xml:space="preserve">])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: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[</w:t>
            </w:r>
            <w:r>
              <w:rPr>
                <w:rStyle w:val="KeywordTok"/>
              </w:rPr>
              <w:t xml:space="preserve">return</w:t>
            </w:r>
            <w:r>
              <w:rPr>
                <w:rStyle w:val="NormalTok"/>
              </w:rPr>
              <w:t xml:space="preserve"> type</w:t>
            </w:r>
            <w:r>
              <w:rPr>
                <w:rStyle w:val="OperatorTok"/>
              </w:rPr>
              <w:t xml:space="preserve">]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Private method with arguments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Method</w:t>
            </w:r>
            <w:r>
              <w:rPr>
                <w:rStyle w:val="OperatorTok"/>
              </w:rPr>
              <w:t xml:space="preserve">(</w:t>
            </w:r>
            <w:r>
              <w:rPr>
                <w:rStyle w:val="NormalTok"/>
              </w:rPr>
              <w:t xml:space="preserve">argument1 </w:t>
            </w:r>
            <w:r>
              <w:rPr>
                <w:rStyle w:val="OperatorTok"/>
              </w:rPr>
              <w:t xml:space="preserve">: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[</w:t>
            </w:r>
            <w:r>
              <w:rPr>
                <w:rStyle w:val="NormalTok"/>
              </w:rPr>
              <w:t xml:space="preserve">data type </w:t>
            </w:r>
            <w:r>
              <w:rPr>
                <w:rStyle w:val="DecValTok"/>
              </w:rPr>
              <w:t xml:space="preserve">1</w:t>
            </w:r>
            <w:r>
              <w:rPr>
                <w:rStyle w:val="OperatorTok"/>
              </w:rPr>
              <w:t xml:space="preserve">],</w:t>
            </w:r>
            <w:r>
              <w:rPr>
                <w:rStyle w:val="NormalTok"/>
              </w:rPr>
              <w:t xml:space="preserve"> …</w:t>
            </w:r>
            <w:r>
              <w:rPr>
                <w:rStyle w:val="OperatorTok"/>
              </w:rPr>
              <w:t xml:space="preserve">,</w:t>
            </w:r>
            <w:r>
              <w:rPr>
                <w:rStyle w:val="NormalTok"/>
              </w:rPr>
              <w:t xml:space="preserve"> argumentn </w:t>
            </w:r>
            <w:r>
              <w:rPr>
                <w:rStyle w:val="OperatorTok"/>
              </w:rPr>
              <w:t xml:space="preserve">: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[</w:t>
            </w:r>
            <w:r>
              <w:rPr>
                <w:rStyle w:val="NormalTok"/>
              </w:rPr>
              <w:t xml:space="preserve">data type n</w:t>
            </w:r>
            <w:r>
              <w:rPr>
                <w:rStyle w:val="OperatorTok"/>
              </w:rPr>
              <w:t xml:space="preserve">])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: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[</w:t>
            </w:r>
            <w:r>
              <w:rPr>
                <w:rStyle w:val="KeywordTok"/>
              </w:rPr>
              <w:t xml:space="preserve">return</w:t>
            </w:r>
            <w:r>
              <w:rPr>
                <w:rStyle w:val="NormalTok"/>
              </w:rPr>
              <w:t xml:space="preserve"> type</w:t>
            </w:r>
            <w:r>
              <w:rPr>
                <w:rStyle w:val="OperatorTok"/>
              </w:rPr>
              <w:t xml:space="preserve">]</w:t>
            </w:r>
          </w:p>
        </w:tc>
      </w:tr>
    </w:tbl>
    <w:bookmarkEnd w:id="21"/>
    <w:bookmarkStart w:id="22" w:name="methods-with-void-or-no-return-type"/>
    <w:p>
      <w:pPr>
        <w:pStyle w:val="Heading3"/>
      </w:pPr>
      <w:r>
        <w:t xml:space="preserve">Methods with Void or No Return Type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Type of Method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Public method with arguments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+</w:t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Method</w:t>
            </w:r>
            <w:r>
              <w:rPr>
                <w:rStyle w:val="OperatorTok"/>
              </w:rPr>
              <w:t xml:space="preserve">(</w:t>
            </w:r>
            <w:r>
              <w:rPr>
                <w:rStyle w:val="NormalTok"/>
              </w:rPr>
              <w:t xml:space="preserve">argument1 </w:t>
            </w:r>
            <w:r>
              <w:rPr>
                <w:rStyle w:val="OperatorTok"/>
              </w:rPr>
              <w:t xml:space="preserve">: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[</w:t>
            </w:r>
            <w:r>
              <w:rPr>
                <w:rStyle w:val="NormalTok"/>
              </w:rPr>
              <w:t xml:space="preserve">data type </w:t>
            </w:r>
            <w:r>
              <w:rPr>
                <w:rStyle w:val="DecValTok"/>
              </w:rPr>
              <w:t xml:space="preserve">1</w:t>
            </w:r>
            <w:r>
              <w:rPr>
                <w:rStyle w:val="OperatorTok"/>
              </w:rPr>
              <w:t xml:space="preserve">],</w:t>
            </w:r>
            <w:r>
              <w:rPr>
                <w:rStyle w:val="NormalTok"/>
              </w:rPr>
              <w:t xml:space="preserve">…</w:t>
            </w:r>
            <w:r>
              <w:rPr>
                <w:rStyle w:val="OperatorTok"/>
              </w:rPr>
              <w:t xml:space="preserve">,</w:t>
            </w:r>
            <w:r>
              <w:rPr>
                <w:rStyle w:val="NormalTok"/>
              </w:rPr>
              <w:t xml:space="preserve"> argumentn </w:t>
            </w:r>
            <w:r>
              <w:rPr>
                <w:rStyle w:val="OperatorTok"/>
              </w:rPr>
              <w:t xml:space="preserve">: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[</w:t>
            </w:r>
            <w:r>
              <w:rPr>
                <w:rStyle w:val="NormalTok"/>
              </w:rPr>
              <w:t xml:space="preserve">data type n</w:t>
            </w:r>
            <w:r>
              <w:rPr>
                <w:rStyle w:val="OperatorTok"/>
              </w:rPr>
              <w:t xml:space="preserve">])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Private method with arguments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Method</w:t>
            </w:r>
            <w:r>
              <w:rPr>
                <w:rStyle w:val="OperatorTok"/>
              </w:rPr>
              <w:t xml:space="preserve">(</w:t>
            </w:r>
            <w:r>
              <w:rPr>
                <w:rStyle w:val="NormalTok"/>
              </w:rPr>
              <w:t xml:space="preserve">argument1 </w:t>
            </w:r>
            <w:r>
              <w:rPr>
                <w:rStyle w:val="OperatorTok"/>
              </w:rPr>
              <w:t xml:space="preserve">: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[</w:t>
            </w:r>
            <w:r>
              <w:rPr>
                <w:rStyle w:val="NormalTok"/>
              </w:rPr>
              <w:t xml:space="preserve">data type </w:t>
            </w:r>
            <w:r>
              <w:rPr>
                <w:rStyle w:val="DecValTok"/>
              </w:rPr>
              <w:t xml:space="preserve">1</w:t>
            </w:r>
            <w:r>
              <w:rPr>
                <w:rStyle w:val="OperatorTok"/>
              </w:rPr>
              <w:t xml:space="preserve">],</w:t>
            </w:r>
            <w:r>
              <w:rPr>
                <w:rStyle w:val="NormalTok"/>
              </w:rPr>
              <w:t xml:space="preserve">…</w:t>
            </w:r>
            <w:r>
              <w:rPr>
                <w:rStyle w:val="OperatorTok"/>
              </w:rPr>
              <w:t xml:space="preserve">,</w:t>
            </w:r>
            <w:r>
              <w:rPr>
                <w:rStyle w:val="NormalTok"/>
              </w:rPr>
              <w:t xml:space="preserve"> argumentn </w:t>
            </w:r>
            <w:r>
              <w:rPr>
                <w:rStyle w:val="OperatorTok"/>
              </w:rPr>
              <w:t xml:space="preserve">: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[</w:t>
            </w:r>
            <w:r>
              <w:rPr>
                <w:rStyle w:val="NormalTok"/>
              </w:rPr>
              <w:t xml:space="preserve">data type n</w:t>
            </w:r>
            <w:r>
              <w:rPr>
                <w:rStyle w:val="OperatorTok"/>
              </w:rPr>
              <w:t xml:space="preserve">])</w:t>
            </w:r>
          </w:p>
        </w:tc>
      </w:tr>
    </w:tbl>
    <w:bookmarkEnd w:id="22"/>
    <w:bookmarkStart w:id="23" w:name="special-cases"/>
    <w:p>
      <w:pPr>
        <w:pStyle w:val="Heading3"/>
      </w:pPr>
      <w:r>
        <w:t xml:space="preserve">Special Cases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Case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How to Change UML Formatting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Static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Underline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Abstract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Italicize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Protected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NormalTok"/>
              </w:rPr>
              <w:t xml:space="preserve">#</w:t>
            </w:r>
            <w:r>
              <w:t xml:space="preserve"> </w:t>
            </w:r>
            <w:r>
              <w:t xml:space="preserve">instead of</w:t>
            </w:r>
            <w:r>
              <w:t xml:space="preserve"> </w:t>
            </w:r>
            <w:r>
              <w:rPr>
                <w:rStyle w:val="OperatorTok"/>
              </w:rPr>
              <w:t xml:space="preserve">+</w:t>
            </w:r>
            <w:r>
              <w:t xml:space="preserve"> </w:t>
            </w:r>
            <w:r>
              <w:t xml:space="preserve">or</w:t>
            </w:r>
            <w:r>
              <w:t xml:space="preserve"> </w:t>
            </w:r>
            <w:r>
              <w:rPr>
                <w:rStyle w:val="OperatorTok"/>
              </w:rPr>
              <w:t xml:space="preserve">-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Abstract class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Add</w:t>
            </w:r>
            <w:r>
              <w:t xml:space="preserve"> </w:t>
            </w:r>
            <w:r>
              <w:rPr>
                <w:rStyle w:val="NormalTok"/>
              </w:rPr>
              <w:t xml:space="preserve">«Abstract»</w:t>
            </w:r>
            <w:r>
              <w:t xml:space="preserve"> </w:t>
            </w:r>
            <w:r>
              <w:t xml:space="preserve">above class name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Interface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Add</w:t>
            </w:r>
            <w:r>
              <w:t xml:space="preserve"> </w:t>
            </w:r>
            <w:r>
              <w:rPr>
                <w:rStyle w:val="NormalTok"/>
              </w:rPr>
              <w:t xml:space="preserve">«Interface»</w:t>
            </w:r>
            <w:r>
              <w:t xml:space="preserve"> </w:t>
            </w:r>
            <w:r>
              <w:t xml:space="preserve">above class name</w:t>
            </w:r>
          </w:p>
        </w:tc>
      </w:tr>
    </w:tbl>
    <w:bookmarkEnd w:id="23"/>
    <w:bookmarkStart w:id="24" w:name="relationships-arrows"/>
    <w:p>
      <w:pPr>
        <w:pStyle w:val="Heading3"/>
      </w:pPr>
      <w:r>
        <w:t xml:space="preserve">Relationships (Arrows)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Arrow Type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What It Means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Open arrow with solid line (⇽)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Inheritance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Open arrow with dashed line (◁┈)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Realization</w:t>
            </w:r>
          </w:p>
        </w:tc>
      </w:tr>
    </w:tbl>
    <w:bookmarkEnd w:id="24"/>
    <w:bookmarkEnd w:id="25"/>
    <w:bookmarkStart w:id="37" w:name="examples"/>
    <w:p>
      <w:pPr>
        <w:pStyle w:val="Heading2"/>
      </w:pPr>
      <w:r>
        <w:t xml:space="preserve">Examples</w:t>
      </w:r>
    </w:p>
    <w:bookmarkStart w:id="36" w:name="simple-example"/>
    <w:p>
      <w:pPr>
        <w:pStyle w:val="Heading3"/>
      </w:pPr>
      <w:r>
        <w:t xml:space="preserve">Simple Example</w:t>
      </w:r>
    </w:p>
    <w:p>
      <w:pPr>
        <w:pStyle w:val="FirstParagraph"/>
      </w:pPr>
      <w:r>
        <w:t xml:space="preserve">For example, in the following UML class diagram:</w:t>
      </w:r>
    </w:p>
    <w:p>
      <w:pPr>
        <w:pStyle w:val="CaptionedFigure"/>
      </w:pPr>
      <w:r>
        <w:drawing>
          <wp:inline>
            <wp:extent cx="5334000" cy="5969000"/>
            <wp:effectExtent b="0" l="0" r="0" t="0"/>
            <wp:docPr descr="A UML diagram for the ExampleClass1 class (text version, image version, svg version)" title="" id="27" name="Picture"/>
            <a:graphic>
              <a:graphicData uri="http://schemas.openxmlformats.org/drawingml/2006/picture">
                <pic:pic>
                  <pic:nvPicPr>
                    <pic:cNvPr descr="uml/cla/ExampleClass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969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 UML diagram for the ExampleClass1 class (</w:t>
      </w:r>
      <w:hyperlink r:id="rId29">
        <w:r>
          <w:rPr>
            <w:rStyle w:val="Hyperlink"/>
          </w:rPr>
          <w:t xml:space="preserve">text version</w:t>
        </w:r>
      </w:hyperlink>
      <w:r>
        <w:t xml:space="preserve">,</w:t>
      </w:r>
      <w:r>
        <w:t xml:space="preserve"> </w:t>
      </w:r>
      <w:hyperlink r:id="rId30">
        <w:r>
          <w:rPr>
            <w:rStyle w:val="Hyperlink"/>
          </w:rPr>
          <w:t xml:space="preserve">image version</w:t>
        </w:r>
      </w:hyperlink>
      <w:r>
        <w:t xml:space="preserve">,</w:t>
      </w:r>
      <w:r>
        <w:t xml:space="preserve"> </w:t>
      </w:r>
      <w:hyperlink r:id="rId31">
        <w:r>
          <w:rPr>
            <w:rStyle w:val="Hyperlink"/>
          </w:rPr>
          <w:t xml:space="preserve">svg version</w:t>
        </w:r>
      </w:hyperlink>
      <w:r>
        <w:t xml:space="preserve">)</w:t>
      </w:r>
    </w:p>
    <w:bookmarkStart w:id="32" w:name="attributes"/>
    <w:p>
      <w:pPr>
        <w:pStyle w:val="Heading4"/>
      </w:pPr>
      <w:r>
        <w:t xml:space="preserve">Attributes</w:t>
      </w:r>
    </w:p>
    <w:p>
      <w:pPr>
        <w:pStyle w:val="Compact"/>
        <w:numPr>
          <w:ilvl w:val="0"/>
          <w:numId w:val="1001"/>
        </w:numPr>
      </w:pPr>
      <w:r>
        <w:rPr>
          <w:rStyle w:val="NormalTok"/>
        </w:rPr>
        <w:t xml:space="preserve">attr1</w:t>
      </w:r>
      <w:r>
        <w:t xml:space="preserve"> </w:t>
      </w:r>
      <w:r>
        <w:t xml:space="preserve">is</w:t>
      </w:r>
      <w:r>
        <w:t xml:space="preserve"> </w:t>
      </w:r>
      <w:r>
        <w:rPr>
          <w:rStyle w:val="KeywordTok"/>
        </w:rPr>
        <w:t xml:space="preserve">private</w:t>
      </w:r>
      <w:r>
        <w:t xml:space="preserve"> </w:t>
      </w:r>
      <w:r>
        <w:t xml:space="preserve">and of type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,</w:t>
      </w:r>
    </w:p>
    <w:p>
      <w:pPr>
        <w:pStyle w:val="Compact"/>
        <w:numPr>
          <w:ilvl w:val="0"/>
          <w:numId w:val="1001"/>
        </w:numPr>
      </w:pPr>
      <w:r>
        <w:rPr>
          <w:rStyle w:val="NormalTok"/>
        </w:rPr>
        <w:t xml:space="preserve">attr2</w:t>
      </w:r>
      <w:r>
        <w:t xml:space="preserve"> </w:t>
      </w:r>
      <w:r>
        <w:t xml:space="preserve">is</w:t>
      </w:r>
      <w:r>
        <w:t xml:space="preserve"> </w:t>
      </w:r>
      <w:r>
        <w:rPr>
          <w:rStyle w:val="KeywordTok"/>
        </w:rPr>
        <w:t xml:space="preserve">public</w:t>
      </w:r>
      <w:r>
        <w:t xml:space="preserve"> </w:t>
      </w:r>
      <w:r>
        <w:t xml:space="preserve">and of type</w:t>
      </w:r>
      <w:r>
        <w:t xml:space="preserve"> </w:t>
      </w:r>
      <w:r>
        <w:rPr>
          <w:rStyle w:val="DataTypeTok"/>
        </w:rPr>
        <w:t xml:space="preserve">int</w:t>
      </w:r>
      <w:r>
        <w:t xml:space="preserve">,</w:t>
      </w:r>
    </w:p>
    <w:bookmarkEnd w:id="32"/>
    <w:bookmarkStart w:id="33" w:name="properties"/>
    <w:p>
      <w:pPr>
        <w:pStyle w:val="Heading4"/>
      </w:pPr>
      <w:r>
        <w:t xml:space="preserve">Properties</w:t>
      </w:r>
    </w:p>
    <w:p>
      <w:pPr>
        <w:pStyle w:val="Compact"/>
        <w:numPr>
          <w:ilvl w:val="0"/>
          <w:numId w:val="1002"/>
        </w:numPr>
      </w:pPr>
      <w:r>
        <w:rPr>
          <w:rStyle w:val="NormalTok"/>
        </w:rPr>
        <w:t xml:space="preserve">Prop1</w:t>
      </w:r>
      <w:r>
        <w:t xml:space="preserve"> </w:t>
      </w:r>
      <w:r>
        <w:t xml:space="preserve">is a</w:t>
      </w:r>
      <w:r>
        <w:t xml:space="preserve"> </w:t>
      </w:r>
      <w:r>
        <w:rPr>
          <w:rStyle w:val="KeywordTok"/>
        </w:rPr>
        <w:t xml:space="preserve">public</w:t>
      </w:r>
      <w:r>
        <w:t xml:space="preserve"> </w:t>
      </w:r>
      <w:r>
        <w:t xml:space="preserve">property of type</w:t>
      </w:r>
      <w:r>
        <w:t xml:space="preserve"> </w:t>
      </w:r>
      <w:r>
        <w:rPr>
          <w:rStyle w:val="DataTypeTok"/>
        </w:rPr>
        <w:t xml:space="preserve">char</w:t>
      </w:r>
      <w:r>
        <w:t xml:space="preserve"> </w:t>
      </w:r>
      <w:r>
        <w:t xml:space="preserve">(that may have both a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and a</w:t>
      </w:r>
      <w:r>
        <w:t xml:space="preserve"> </w:t>
      </w:r>
      <w:r>
        <w:rPr>
          <w:rStyle w:val="NormalTok"/>
        </w:rPr>
        <w:t xml:space="preserve">get</w:t>
      </w:r>
      <w:r>
        <w:t xml:space="preserve">, or only one of them),</w:t>
      </w:r>
    </w:p>
    <w:p>
      <w:pPr>
        <w:pStyle w:val="Compact"/>
        <w:numPr>
          <w:ilvl w:val="0"/>
          <w:numId w:val="1002"/>
        </w:numPr>
      </w:pPr>
      <w:r>
        <w:rPr>
          <w:rStyle w:val="NormalTok"/>
        </w:rPr>
        <w:t xml:space="preserve">Prop2</w:t>
      </w:r>
      <w:r>
        <w:t xml:space="preserve"> </w:t>
      </w:r>
      <w:r>
        <w:t xml:space="preserve">is a</w:t>
      </w:r>
      <w:r>
        <w:t xml:space="preserve"> </w:t>
      </w:r>
      <w:r>
        <w:rPr>
          <w:rStyle w:val="KeywordTok"/>
        </w:rPr>
        <w:t xml:space="preserve">public</w:t>
      </w:r>
      <w:r>
        <w:t xml:space="preserve"> </w:t>
      </w:r>
      <w:r>
        <w:t xml:space="preserve">property of type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that must contain both a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and a</w:t>
      </w:r>
      <w:r>
        <w:t xml:space="preserve"> </w:t>
      </w:r>
      <w:r>
        <w:rPr>
          <w:rStyle w:val="NormalTok"/>
        </w:rPr>
        <w:t xml:space="preserve">get</w:t>
      </w:r>
      <w:r>
        <w:t xml:space="preserve">,</w:t>
      </w:r>
    </w:p>
    <w:p>
      <w:pPr>
        <w:pStyle w:val="Compact"/>
        <w:numPr>
          <w:ilvl w:val="0"/>
          <w:numId w:val="1002"/>
        </w:numPr>
      </w:pPr>
      <w:r>
        <w:rPr>
          <w:rStyle w:val="NormalTok"/>
        </w:rPr>
        <w:t xml:space="preserve">Prop3</w:t>
      </w:r>
      <w:r>
        <w:t xml:space="preserve"> </w:t>
      </w:r>
      <w:r>
        <w:t xml:space="preserve">is a</w:t>
      </w:r>
      <w:r>
        <w:t xml:space="preserve"> </w:t>
      </w:r>
      <w:r>
        <w:rPr>
          <w:rStyle w:val="KeywordTok"/>
        </w:rPr>
        <w:t xml:space="preserve">private</w:t>
      </w:r>
      <w:r>
        <w:t xml:space="preserve"> </w:t>
      </w:r>
      <w:r>
        <w:t xml:space="preserve">property of type</w:t>
      </w:r>
      <w:r>
        <w:t xml:space="preserve"> </w:t>
      </w:r>
      <w:r>
        <w:rPr>
          <w:rStyle w:val="DataTypeTok"/>
        </w:rPr>
        <w:t xml:space="preserve">float</w:t>
      </w:r>
      <w:r>
        <w:t xml:space="preserve"> </w:t>
      </w:r>
      <w:r>
        <w:t xml:space="preserve">that contains only a</w:t>
      </w:r>
      <w:r>
        <w:t xml:space="preserve"> </w:t>
      </w:r>
      <w:r>
        <w:rPr>
          <w:rStyle w:val="NormalTok"/>
        </w:rPr>
        <w:t xml:space="preserve">get</w:t>
      </w:r>
      <w:r>
        <w:t xml:space="preserve"> </w:t>
      </w:r>
      <w:r>
        <w:t xml:space="preserve">and no</w:t>
      </w:r>
      <w:r>
        <w:t xml:space="preserve"> </w:t>
      </w:r>
      <w:r>
        <w:rPr>
          <w:rStyle w:val="NormalTok"/>
        </w:rPr>
        <w:t xml:space="preserve">set</w:t>
      </w:r>
      <w:r>
        <w:t xml:space="preserve">,</w:t>
      </w:r>
    </w:p>
    <w:bookmarkEnd w:id="33"/>
    <w:bookmarkStart w:id="34" w:name="methods"/>
    <w:p>
      <w:pPr>
        <w:pStyle w:val="Heading4"/>
      </w:pPr>
      <w:r>
        <w:t xml:space="preserve">Methods</w:t>
      </w:r>
    </w:p>
    <w:p>
      <w:pPr>
        <w:pStyle w:val="Compact"/>
        <w:numPr>
          <w:ilvl w:val="0"/>
          <w:numId w:val="1003"/>
        </w:numPr>
      </w:pPr>
      <w:r>
        <w:rPr>
          <w:rStyle w:val="NormalTok"/>
        </w:rPr>
        <w:t xml:space="preserve">Method1</w:t>
      </w:r>
      <w:r>
        <w:t xml:space="preserve"> </w:t>
      </w:r>
      <w:r>
        <w:t xml:space="preserve">is a</w:t>
      </w:r>
      <w:r>
        <w:t xml:space="preserve"> </w:t>
      </w:r>
      <w:r>
        <w:rPr>
          <w:rStyle w:val="KeywordTok"/>
        </w:rPr>
        <w:t xml:space="preserve">public</w:t>
      </w:r>
      <w:r>
        <w:t xml:space="preserve"> </w:t>
      </w:r>
      <w:r>
        <w:t xml:space="preserve">method that takes as an argument a</w:t>
      </w:r>
      <w:r>
        <w:t xml:space="preserve"> </w:t>
      </w:r>
      <w:r>
        <w:rPr>
          <w:rStyle w:val="DataTypeTok"/>
        </w:rPr>
        <w:t xml:space="preserve">sbyte</w:t>
      </w:r>
      <w:r>
        <w:t xml:space="preserve"> </w:t>
      </w:r>
      <w:r>
        <w:t xml:space="preserve">and returns a</w:t>
      </w:r>
      <w:r>
        <w:t xml:space="preserve"> </w:t>
      </w:r>
      <w:r>
        <w:rPr>
          <w:rStyle w:val="DataTypeTok"/>
        </w:rPr>
        <w:t xml:space="preserve">short</w:t>
      </w:r>
      <w:r>
        <w:t xml:space="preserve">,</w:t>
      </w:r>
    </w:p>
    <w:p>
      <w:pPr>
        <w:pStyle w:val="Compact"/>
        <w:numPr>
          <w:ilvl w:val="0"/>
          <w:numId w:val="1003"/>
        </w:numPr>
      </w:pPr>
      <w:r>
        <w:rPr>
          <w:rStyle w:val="NormalTok"/>
        </w:rPr>
        <w:t xml:space="preserve">Method2</w:t>
      </w:r>
      <w:r>
        <w:t xml:space="preserve"> </w:t>
      </w:r>
      <w:r>
        <w:t xml:space="preserve">is a</w:t>
      </w:r>
      <w:r>
        <w:t xml:space="preserve"> </w:t>
      </w:r>
      <w:r>
        <w:rPr>
          <w:rStyle w:val="KeywordTok"/>
        </w:rPr>
        <w:t xml:space="preserve">public</w:t>
      </w:r>
      <w:r>
        <w:t xml:space="preserve"> </w:t>
      </w:r>
      <w:r>
        <w:t xml:space="preserve">method that takes as an argument a</w:t>
      </w:r>
      <w:r>
        <w:t xml:space="preserve"> </w:t>
      </w:r>
      <w:r>
        <w:rPr>
          <w:rStyle w:val="DataTypeTok"/>
        </w:rPr>
        <w:t xml:space="preserve">long</w:t>
      </w:r>
      <w:r>
        <w:t xml:space="preserve"> </w:t>
      </w:r>
      <w:r>
        <w:t xml:space="preserve">and does not return anything (that is, its return type is</w:t>
      </w:r>
      <w:r>
        <w:t xml:space="preserve"> </w:t>
      </w:r>
      <w:r>
        <w:rPr>
          <w:rStyle w:val="DataTypeTok"/>
        </w:rPr>
        <w:t xml:space="preserve">void</w:t>
      </w:r>
      <w:r>
        <w:t xml:space="preserve">, here omitted),</w:t>
      </w:r>
    </w:p>
    <w:p>
      <w:pPr>
        <w:pStyle w:val="Compact"/>
        <w:numPr>
          <w:ilvl w:val="0"/>
          <w:numId w:val="1003"/>
        </w:numPr>
      </w:pPr>
      <w:r>
        <w:rPr>
          <w:rStyle w:val="NormalTok"/>
        </w:rPr>
        <w:t xml:space="preserve">Method3</w:t>
      </w:r>
      <w:r>
        <w:t xml:space="preserve"> </w:t>
      </w:r>
      <w:r>
        <w:t xml:space="preserve">is a</w:t>
      </w:r>
      <w:r>
        <w:t xml:space="preserve"> </w:t>
      </w:r>
      <w:r>
        <w:rPr>
          <w:rStyle w:val="KeywordTok"/>
        </w:rPr>
        <w:t xml:space="preserve">public</w:t>
      </w:r>
      <w:r>
        <w:t xml:space="preserve"> </w:t>
      </w:r>
      <w:r>
        <w:rPr>
          <w:i/>
          <w:iCs/>
        </w:rPr>
        <w:t xml:space="preserve">abstract</w:t>
      </w:r>
      <w:r>
        <w:t xml:space="preserve"> </w:t>
      </w:r>
      <w:r>
        <w:t xml:space="preserve">method that does not take any argument and returns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,</w:t>
      </w:r>
    </w:p>
    <w:p>
      <w:pPr>
        <w:pStyle w:val="Compact"/>
        <w:numPr>
          <w:ilvl w:val="0"/>
          <w:numId w:val="1003"/>
        </w:numPr>
      </w:pPr>
      <w:r>
        <w:rPr>
          <w:rStyle w:val="NormalTok"/>
        </w:rPr>
        <w:t xml:space="preserve">Method4</w:t>
      </w:r>
      <w:r>
        <w:t xml:space="preserve"> </w:t>
      </w:r>
      <w:r>
        <w:t xml:space="preserve">is a</w:t>
      </w:r>
      <w:r>
        <w:t xml:space="preserve"> </w:t>
      </w:r>
      <w:r>
        <w:rPr>
          <w:rStyle w:val="KeywordTok"/>
        </w:rPr>
        <w:t xml:space="preserve">public</w:t>
      </w:r>
      <w:r>
        <w:t xml:space="preserve"> </w:t>
      </w:r>
      <w:r>
        <w:rPr>
          <w:i/>
          <w:iCs/>
        </w:rPr>
        <w:t xml:space="preserve">static</w:t>
      </w:r>
      <w:r>
        <w:t xml:space="preserve"> </w:t>
      </w:r>
      <w:r>
        <w:t xml:space="preserve">method that does not take any argument and returns a</w:t>
      </w:r>
      <w:r>
        <w:t xml:space="preserve"> </w:t>
      </w:r>
      <w:r>
        <w:rPr>
          <w:rStyle w:val="DataTypeTok"/>
        </w:rPr>
        <w:t xml:space="preserve">char</w:t>
      </w:r>
      <w:r>
        <w:t xml:space="preserve">.</w:t>
      </w:r>
    </w:p>
    <w:bookmarkEnd w:id="34"/>
    <w:bookmarkStart w:id="35" w:name="constructors"/>
    <w:p>
      <w:pPr>
        <w:pStyle w:val="Heading4"/>
      </w:pPr>
      <w:r>
        <w:t xml:space="preserve">Constructors</w:t>
      </w:r>
    </w:p>
    <w:p>
      <w:pPr>
        <w:pStyle w:val="Compact"/>
        <w:numPr>
          <w:ilvl w:val="0"/>
          <w:numId w:val="1004"/>
        </w:numPr>
      </w:pPr>
      <w:r>
        <w:t xml:space="preserve">The first</w:t>
      </w:r>
      <w:r>
        <w:t xml:space="preserve"> </w:t>
      </w:r>
      <w:r>
        <w:rPr>
          <w:rStyle w:val="NormalTok"/>
        </w:rPr>
        <w:t xml:space="preserve">ExampleClass1</w:t>
      </w:r>
      <w:r>
        <w:t xml:space="preserve"> </w:t>
      </w:r>
      <w:r>
        <w:t xml:space="preserve">is a</w:t>
      </w:r>
      <w:r>
        <w:t xml:space="preserve"> </w:t>
      </w:r>
      <w:r>
        <w:rPr>
          <w:rStyle w:val="KeywordTok"/>
        </w:rPr>
        <w:t xml:space="preserve">public</w:t>
      </w:r>
      <w:r>
        <w:t xml:space="preserve"> </w:t>
      </w:r>
      <w:r>
        <w:t xml:space="preserve">constructor that does not take any argument (and does not have any return type),</w:t>
      </w:r>
    </w:p>
    <w:p>
      <w:pPr>
        <w:pStyle w:val="Compact"/>
        <w:numPr>
          <w:ilvl w:val="0"/>
          <w:numId w:val="1004"/>
        </w:numPr>
      </w:pPr>
      <w:r>
        <w:t xml:space="preserve">The second</w:t>
      </w:r>
      <w:r>
        <w:t xml:space="preserve"> </w:t>
      </w:r>
      <w:r>
        <w:rPr>
          <w:rStyle w:val="NormalTok"/>
        </w:rPr>
        <w:t xml:space="preserve">ExampleClass1</w:t>
      </w:r>
      <w:r>
        <w:t xml:space="preserve"> </w:t>
      </w:r>
      <w:r>
        <w:t xml:space="preserve">is a</w:t>
      </w:r>
      <w:r>
        <w:t xml:space="preserve"> </w:t>
      </w:r>
      <w:r>
        <w:rPr>
          <w:rStyle w:val="KeywordTok"/>
        </w:rPr>
        <w:t xml:space="preserve">private</w:t>
      </w:r>
      <w:r>
        <w:t xml:space="preserve"> </w:t>
      </w:r>
      <w:r>
        <w:t xml:space="preserve">constructor (we know it even if the indication «constructor» is missing, since it has the same name as the class) that takes as an argument a</w:t>
      </w:r>
      <w:r>
        <w:t xml:space="preserve"> </w:t>
      </w:r>
      <w:r>
        <w:rPr>
          <w:rStyle w:val="NormalTok"/>
        </w:rPr>
        <w:t xml:space="preserve">bype</w:t>
      </w:r>
      <w:r>
        <w:t xml:space="preserve"> </w:t>
      </w:r>
      <w:r>
        <w:t xml:space="preserve">(and does not have any return type)</w:t>
      </w:r>
    </w:p>
    <w:bookmarkEnd w:id="35"/>
    <w:bookmarkEnd w:id="36"/>
    <w:bookmarkEnd w:id="37"/>
    <w:bookmarkStart w:id="38" w:name="forbidden-combination"/>
    <w:p>
      <w:pPr>
        <w:pStyle w:val="Heading2"/>
      </w:pPr>
      <w:r>
        <w:t xml:space="preserve">Forbidden Combination</w:t>
      </w:r>
    </w:p>
    <w:p>
      <w:pPr>
        <w:pStyle w:val="FirstParagraph"/>
      </w:pPr>
      <w:r>
        <w:t xml:space="preserve">Note that the following does not make sense:</w:t>
      </w:r>
    </w:p>
    <w:p>
      <w:pPr>
        <w:pStyle w:val="Compact"/>
        <w:numPr>
          <w:ilvl w:val="0"/>
          <w:numId w:val="1005"/>
        </w:numPr>
      </w:pPr>
      <w:r>
        <w:t xml:space="preserve">A static method cannot be abstract,</w:t>
      </w:r>
    </w:p>
    <w:p>
      <w:pPr>
        <w:pStyle w:val="Compact"/>
        <w:numPr>
          <w:ilvl w:val="0"/>
          <w:numId w:val="1005"/>
        </w:numPr>
      </w:pPr>
      <w:r>
        <w:t xml:space="preserve">An attribute cannot be abstract,</w:t>
      </w:r>
    </w:p>
    <w:bookmarkEnd w:id="38"/>
    <w:bookmarkEnd w:id="3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6" Target="media/rId26.png" /><Relationship Type="http://schemas.openxmlformats.org/officeDocument/2006/relationships/hyperlink" Id="rId30" Target="https:/princomp.github.io/uml/cla/ExampleClass1.png" TargetMode="External" /><Relationship Type="http://schemas.openxmlformats.org/officeDocument/2006/relationships/hyperlink" Id="rId31" Target="https:/princomp.github.io/uml/cla/ExampleClass1.svg" TargetMode="External" /><Relationship Type="http://schemas.openxmlformats.org/officeDocument/2006/relationships/hyperlink" Id="rId29" Target="https:/princomp.github.io/uml/cla/ExampleClass1.txt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0" Target="https:/princomp.github.io/uml/cla/ExampleClass1.png" TargetMode="External" /><Relationship Type="http://schemas.openxmlformats.org/officeDocument/2006/relationships/hyperlink" Id="rId31" Target="https:/princomp.github.io/uml/cla/ExampleClass1.svg" TargetMode="External" /><Relationship Type="http://schemas.openxmlformats.org/officeDocument/2006/relationships/hyperlink" Id="rId29" Target="https:/princomp.github.io/uml/cla/ExampleClass1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2025-03-26T19:40:31Z</dcterms:created>
  <dcterms:modified xsi:type="dcterms:W3CDTF">2025-03-26T19:40:31Z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2025-03-26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